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7BA87" w14:textId="77777777" w:rsidR="004F06C6" w:rsidRDefault="004F06C6">
      <w:pPr>
        <w:pStyle w:val="BodyText"/>
        <w:spacing w:before="8"/>
        <w:ind w:left="0" w:firstLine="0"/>
        <w:rPr>
          <w:rFonts w:ascii="Times New Roman"/>
          <w:sz w:val="16"/>
        </w:rPr>
      </w:pPr>
    </w:p>
    <w:p w14:paraId="27ABBAA1" w14:textId="30C6FADC" w:rsidR="004F06C6" w:rsidRPr="009A7FBD" w:rsidRDefault="009A7FBD">
      <w:pPr>
        <w:pStyle w:val="Heading1"/>
        <w:rPr>
          <w:lang w:val="es-MX"/>
        </w:rPr>
      </w:pPr>
      <w:r>
        <w:rPr>
          <w:lang w:val="es-MX"/>
        </w:rPr>
        <w:t>Responsabilidades Personales</w:t>
      </w:r>
    </w:p>
    <w:p w14:paraId="5340F2FD" w14:textId="77777777" w:rsidR="009A7FBD" w:rsidRPr="009A7FBD" w:rsidRDefault="009A7FBD" w:rsidP="009A7FBD">
      <w:pPr>
        <w:pStyle w:val="Heading1"/>
        <w:numPr>
          <w:ilvl w:val="0"/>
          <w:numId w:val="2"/>
        </w:numPr>
        <w:spacing w:before="240"/>
        <w:rPr>
          <w:b w:val="0"/>
          <w:bCs w:val="0"/>
          <w:sz w:val="22"/>
          <w:szCs w:val="22"/>
          <w:lang w:val="es-MX"/>
        </w:rPr>
      </w:pPr>
      <w:r w:rsidRPr="009A7FBD">
        <w:rPr>
          <w:b w:val="0"/>
          <w:bCs w:val="0"/>
          <w:sz w:val="22"/>
          <w:szCs w:val="22"/>
          <w:lang w:val="es-MX"/>
        </w:rPr>
        <w:t>Es crítico que las personas NO se presenten a trabajar mientras experimentan síntomas de enfermedad como fiebre, tos, falta de aliento, dolor de garganta, secreción / nariz tapada, dolor de cuerpo, escalofríos o fatiga.</w:t>
      </w:r>
    </w:p>
    <w:p w14:paraId="7DB6BCBB" w14:textId="77777777" w:rsidR="009A7FBD" w:rsidRPr="009A7FBD" w:rsidRDefault="009A7FBD" w:rsidP="009A7FBD">
      <w:pPr>
        <w:pStyle w:val="Heading1"/>
        <w:spacing w:before="240"/>
        <w:ind w:firstLine="360"/>
        <w:rPr>
          <w:b w:val="0"/>
          <w:bCs w:val="0"/>
          <w:sz w:val="22"/>
          <w:szCs w:val="22"/>
          <w:lang w:val="es-MX"/>
        </w:rPr>
      </w:pPr>
      <w:r w:rsidRPr="009A7FBD">
        <w:rPr>
          <w:b w:val="0"/>
          <w:bCs w:val="0"/>
          <w:sz w:val="22"/>
          <w:szCs w:val="22"/>
          <w:lang w:val="es-MX"/>
        </w:rPr>
        <w:t>• Las personas deben buscar atención médica si desarrollan estos síntomas.</w:t>
      </w:r>
    </w:p>
    <w:p w14:paraId="285CB83F" w14:textId="4139B2D3" w:rsidR="004F06C6" w:rsidRPr="009A7FBD" w:rsidRDefault="009A7FBD" w:rsidP="009A7FBD">
      <w:pPr>
        <w:pStyle w:val="Heading1"/>
        <w:spacing w:before="240"/>
        <w:rPr>
          <w:lang w:val="es-MX"/>
        </w:rPr>
      </w:pPr>
      <w:r w:rsidRPr="009A7FBD">
        <w:rPr>
          <w:lang w:val="es-MX"/>
        </w:rPr>
        <w:t>Distanciamiento Social</w:t>
      </w:r>
    </w:p>
    <w:p w14:paraId="51FBA45D" w14:textId="77777777" w:rsidR="009A7FBD" w:rsidRPr="009A7FBD" w:rsidRDefault="009A7FBD" w:rsidP="009A7FBD">
      <w:pPr>
        <w:pStyle w:val="Heading1"/>
        <w:numPr>
          <w:ilvl w:val="0"/>
          <w:numId w:val="2"/>
        </w:numPr>
        <w:spacing w:before="243"/>
        <w:rPr>
          <w:b w:val="0"/>
          <w:bCs w:val="0"/>
          <w:sz w:val="22"/>
          <w:szCs w:val="22"/>
          <w:lang w:val="es-MX"/>
        </w:rPr>
      </w:pPr>
      <w:r w:rsidRPr="009A7FBD">
        <w:rPr>
          <w:b w:val="0"/>
          <w:bCs w:val="0"/>
          <w:sz w:val="22"/>
          <w:szCs w:val="22"/>
          <w:lang w:val="es-MX"/>
        </w:rPr>
        <w:t>No organice reuniones de grupos grandes. Los CDC recomiendan que evitemos reuniones de más de 10 personas; y cuando nos reunimos, que mantenemos una distancia de 6 pies entre las personas. Realice reuniones en línea o por conferencia telefónica siempre que sea posible.</w:t>
      </w:r>
    </w:p>
    <w:p w14:paraId="3DDD706E" w14:textId="64E904BF" w:rsidR="009A7FBD" w:rsidRPr="009A7FBD" w:rsidRDefault="009A7FBD" w:rsidP="009A7FBD">
      <w:pPr>
        <w:pStyle w:val="Heading1"/>
        <w:spacing w:before="243"/>
        <w:ind w:left="471"/>
        <w:rPr>
          <w:b w:val="0"/>
          <w:bCs w:val="0"/>
          <w:sz w:val="22"/>
          <w:szCs w:val="22"/>
          <w:lang w:val="es-MX"/>
        </w:rPr>
      </w:pPr>
      <w:r w:rsidRPr="009A7FBD">
        <w:rPr>
          <w:b w:val="0"/>
          <w:bCs w:val="0"/>
          <w:sz w:val="22"/>
          <w:szCs w:val="22"/>
          <w:lang w:val="es-MX"/>
        </w:rPr>
        <w:t xml:space="preserve">• Para limitar el número de personas en un lugar de trabajo, permita que personal no esencial trabaje desde su </w:t>
      </w:r>
      <w:r>
        <w:rPr>
          <w:b w:val="0"/>
          <w:bCs w:val="0"/>
          <w:sz w:val="22"/>
          <w:szCs w:val="22"/>
          <w:lang w:val="es-MX"/>
        </w:rPr>
        <w:t xml:space="preserve"> </w:t>
      </w:r>
      <w:r w:rsidR="001B2B2F">
        <w:rPr>
          <w:b w:val="0"/>
          <w:bCs w:val="0"/>
          <w:sz w:val="22"/>
          <w:szCs w:val="22"/>
          <w:lang w:val="es-MX"/>
        </w:rPr>
        <w:t xml:space="preserve">     </w:t>
      </w:r>
      <w:r w:rsidRPr="009A7FBD">
        <w:rPr>
          <w:b w:val="0"/>
          <w:bCs w:val="0"/>
          <w:sz w:val="22"/>
          <w:szCs w:val="22"/>
          <w:lang w:val="es-MX"/>
        </w:rPr>
        <w:t>hogar cuando sea posible.</w:t>
      </w:r>
    </w:p>
    <w:p w14:paraId="732F1455" w14:textId="77777777" w:rsidR="009A7FBD" w:rsidRPr="009A7FBD" w:rsidRDefault="009A7FBD" w:rsidP="009A7FBD">
      <w:pPr>
        <w:pStyle w:val="Heading1"/>
        <w:spacing w:before="243"/>
        <w:ind w:firstLine="360"/>
        <w:rPr>
          <w:b w:val="0"/>
          <w:bCs w:val="0"/>
          <w:sz w:val="22"/>
          <w:szCs w:val="22"/>
          <w:lang w:val="es-MX"/>
        </w:rPr>
      </w:pPr>
      <w:r w:rsidRPr="009A7FBD">
        <w:rPr>
          <w:b w:val="0"/>
          <w:bCs w:val="0"/>
          <w:sz w:val="22"/>
          <w:szCs w:val="22"/>
          <w:lang w:val="es-MX"/>
        </w:rPr>
        <w:t>• Desaliente el saludo de manos y otros saludos de contacto.</w:t>
      </w:r>
    </w:p>
    <w:p w14:paraId="3F258D46" w14:textId="691460F1" w:rsidR="004F06C6" w:rsidRPr="009A7FBD" w:rsidRDefault="009A7FBD" w:rsidP="009A7FBD">
      <w:pPr>
        <w:pStyle w:val="Heading1"/>
        <w:spacing w:before="243"/>
        <w:rPr>
          <w:lang w:val="es-MX"/>
        </w:rPr>
      </w:pPr>
      <w:r>
        <w:rPr>
          <w:lang w:val="es-MX"/>
        </w:rPr>
        <w:t>Lugar de trabajo / Practicas de oficina</w:t>
      </w:r>
    </w:p>
    <w:p w14:paraId="1EA982C9" w14:textId="77777777" w:rsidR="004F06C6" w:rsidRPr="009A7FBD" w:rsidRDefault="004F06C6">
      <w:pPr>
        <w:pStyle w:val="BodyText"/>
        <w:spacing w:before="8"/>
        <w:ind w:left="0" w:firstLine="0"/>
        <w:rPr>
          <w:b/>
          <w:sz w:val="19"/>
          <w:lang w:val="es-MX"/>
        </w:rPr>
      </w:pPr>
    </w:p>
    <w:p w14:paraId="77F7C26A" w14:textId="77777777" w:rsidR="001B2B2F" w:rsidRPr="001B2B2F" w:rsidRDefault="001B2B2F" w:rsidP="001B2B2F">
      <w:pPr>
        <w:pStyle w:val="BodyText"/>
        <w:numPr>
          <w:ilvl w:val="0"/>
          <w:numId w:val="2"/>
        </w:numPr>
        <w:spacing w:before="8"/>
        <w:rPr>
          <w:lang w:val="es-MX"/>
        </w:rPr>
      </w:pPr>
      <w:r w:rsidRPr="001B2B2F">
        <w:rPr>
          <w:lang w:val="es-ES"/>
        </w:rPr>
        <w:t>Comunique las recomendaciones clave de los CDC (y publique carteles cuando corresponda) a su personal y comerciantes:</w:t>
      </w:r>
    </w:p>
    <w:p w14:paraId="7A0577AB" w14:textId="77777777" w:rsidR="001B2B2F" w:rsidRPr="00397145" w:rsidRDefault="001B2B2F" w:rsidP="001B2B2F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9" w:line="273" w:lineRule="auto"/>
        <w:ind w:right="253"/>
        <w:rPr>
          <w:lang w:val="es-MX"/>
        </w:rPr>
      </w:pPr>
      <w:r w:rsidRPr="00397145">
        <w:rPr>
          <w:lang w:val="es-MX"/>
        </w:rPr>
        <w:t>Cómo protegerse</w:t>
      </w:r>
    </w:p>
    <w:p w14:paraId="3ECCE391" w14:textId="43597C76" w:rsidR="001B2B2F" w:rsidRPr="00397145" w:rsidRDefault="001B2B2F" w:rsidP="001B2B2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" w:line="273" w:lineRule="auto"/>
        <w:ind w:right="253"/>
        <w:rPr>
          <w:lang w:val="es-MX"/>
        </w:rPr>
      </w:pPr>
      <w:r w:rsidRPr="00397145">
        <w:rPr>
          <w:lang w:val="es-MX"/>
        </w:rPr>
        <w:t>S</w:t>
      </w:r>
      <w:r w:rsidRPr="00397145">
        <w:rPr>
          <w:lang w:val="es-MX"/>
        </w:rPr>
        <w:t>i estás enfermo</w:t>
      </w:r>
    </w:p>
    <w:p w14:paraId="554302AC" w14:textId="7462E83B" w:rsidR="001B2B2F" w:rsidRPr="00397145" w:rsidRDefault="001B2B2F" w:rsidP="001B2B2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" w:line="273" w:lineRule="auto"/>
        <w:ind w:right="253"/>
        <w:rPr>
          <w:lang w:val="es-MX"/>
        </w:rPr>
      </w:pPr>
      <w:r w:rsidRPr="00397145">
        <w:rPr>
          <w:lang w:val="es-MX"/>
        </w:rPr>
        <w:t>COVID-19 Preguntas frecuentes</w:t>
      </w:r>
    </w:p>
    <w:p w14:paraId="0A1A9D41" w14:textId="2F1C7FE5" w:rsidR="001B2B2F" w:rsidRPr="00397145" w:rsidRDefault="001B2B2F" w:rsidP="001B2B2F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" w:line="273" w:lineRule="auto"/>
        <w:ind w:right="253"/>
        <w:rPr>
          <w:lang w:val="es-MX"/>
        </w:rPr>
      </w:pPr>
      <w:r w:rsidRPr="00397145">
        <w:rPr>
          <w:lang w:val="es-MX"/>
        </w:rPr>
        <w:t>Coloque carteles que alienten quedarse en casa cuando estén enfermos, toser y estornudar, y la higiene de manos en la entrada de su lugar de trabajo y en otras áreas del lugar de trabajo donde puedan verse.</w:t>
      </w:r>
    </w:p>
    <w:p w14:paraId="5CAEDBD1" w14:textId="77777777" w:rsidR="001B2B2F" w:rsidRPr="00397145" w:rsidRDefault="001B2B2F" w:rsidP="001B2B2F">
      <w:pPr>
        <w:pStyle w:val="ListParagraph"/>
        <w:numPr>
          <w:ilvl w:val="0"/>
          <w:numId w:val="2"/>
        </w:numPr>
        <w:tabs>
          <w:tab w:val="left" w:pos="1551"/>
          <w:tab w:val="left" w:pos="1552"/>
        </w:tabs>
        <w:spacing w:before="9" w:line="268" w:lineRule="auto"/>
        <w:ind w:right="259"/>
        <w:jc w:val="both"/>
        <w:rPr>
          <w:lang w:val="es-MX"/>
        </w:rPr>
      </w:pPr>
      <w:r w:rsidRPr="00397145">
        <w:rPr>
          <w:lang w:val="es-MX"/>
        </w:rPr>
        <w:t>Los supervisores deben hacer las siguientes preguntas a todos los empleados antes de ingresar al sitio de trabajo. Si responden "sí" a alguna, se les debe pedir que abandonen el lugar de trabajo de inmediato. Cualquier persona a la que se le pida que se vaya no debe regresar al trabajo hasta 24 horas después de que no tenga fiebre o signos de fiebre sin el uso de medicamentos para reducir la fiebre.</w:t>
      </w:r>
      <w:r w:rsidRPr="00397145">
        <w:rPr>
          <w:lang w:val="es-MX"/>
        </w:rPr>
        <w:t xml:space="preserve"> </w:t>
      </w:r>
    </w:p>
    <w:p w14:paraId="6344DF33" w14:textId="77777777" w:rsidR="001B2B2F" w:rsidRPr="00397145" w:rsidRDefault="001B2B2F" w:rsidP="001B2B2F">
      <w:pPr>
        <w:spacing w:line="276" w:lineRule="auto"/>
        <w:rPr>
          <w:lang w:val="es-MX"/>
        </w:rPr>
      </w:pPr>
    </w:p>
    <w:p w14:paraId="643393F2" w14:textId="77777777" w:rsidR="001B2B2F" w:rsidRPr="00397145" w:rsidRDefault="001B2B2F" w:rsidP="001B2B2F">
      <w:pPr>
        <w:spacing w:line="276" w:lineRule="auto"/>
        <w:jc w:val="both"/>
        <w:rPr>
          <w:lang w:val="es-MX"/>
        </w:rPr>
      </w:pPr>
      <w:r w:rsidRPr="00397145">
        <w:rPr>
          <w:lang w:val="es-MX"/>
        </w:rPr>
        <w:t>o ¿Usted, o alguien de su familia, ha estado en contacto con una persona que haya dado positivo por COVID-19?</w:t>
      </w:r>
    </w:p>
    <w:p w14:paraId="29BFA4C0" w14:textId="77777777" w:rsidR="001B2B2F" w:rsidRPr="00397145" w:rsidRDefault="001B2B2F" w:rsidP="001B2B2F">
      <w:pPr>
        <w:spacing w:line="276" w:lineRule="auto"/>
        <w:jc w:val="both"/>
        <w:rPr>
          <w:lang w:val="es-MX"/>
        </w:rPr>
      </w:pPr>
      <w:r w:rsidRPr="00397145">
        <w:rPr>
          <w:lang w:val="es-MX"/>
        </w:rPr>
        <w:t>o ¿Usted o alguien de su familia ha estado en contacto con una persona que está en proceso de hacerse la prueba de COVID-19?</w:t>
      </w:r>
    </w:p>
    <w:p w14:paraId="38201A90" w14:textId="77777777" w:rsidR="001B2B2F" w:rsidRPr="00397145" w:rsidRDefault="001B2B2F" w:rsidP="001B2B2F">
      <w:pPr>
        <w:spacing w:line="276" w:lineRule="auto"/>
        <w:jc w:val="both"/>
        <w:rPr>
          <w:lang w:val="es-MX"/>
        </w:rPr>
      </w:pPr>
      <w:r w:rsidRPr="00397145">
        <w:rPr>
          <w:lang w:val="es-MX"/>
        </w:rPr>
        <w:t>o ¿Usted o alguien de su familia ha viajado fuera de los EE. UU. en las últimas dos semanas?</w:t>
      </w:r>
    </w:p>
    <w:p w14:paraId="42A7E4B9" w14:textId="4A495CBA" w:rsidR="001B2B2F" w:rsidRPr="00397145" w:rsidRDefault="001B2B2F" w:rsidP="001B2B2F">
      <w:pPr>
        <w:spacing w:line="276" w:lineRule="auto"/>
        <w:jc w:val="both"/>
        <w:rPr>
          <w:lang w:val="es-MX"/>
        </w:rPr>
      </w:pPr>
      <w:r w:rsidRPr="00397145">
        <w:rPr>
          <w:lang w:val="es-MX"/>
        </w:rPr>
        <w:t xml:space="preserve">o ¿Ha sido médicamente dirigido a la </w:t>
      </w:r>
      <w:r w:rsidR="00397145" w:rsidRPr="00397145">
        <w:rPr>
          <w:lang w:val="es-MX"/>
        </w:rPr>
        <w:t>auto cuarentena</w:t>
      </w:r>
      <w:r w:rsidRPr="00397145">
        <w:rPr>
          <w:lang w:val="es-MX"/>
        </w:rPr>
        <w:t xml:space="preserve"> debido a una posible exposición al COVID-19?</w:t>
      </w:r>
    </w:p>
    <w:p w14:paraId="3DFE61F4" w14:textId="77777777" w:rsidR="001B2B2F" w:rsidRPr="00397145" w:rsidRDefault="001B2B2F" w:rsidP="001B2B2F">
      <w:pPr>
        <w:spacing w:line="276" w:lineRule="auto"/>
        <w:jc w:val="both"/>
        <w:rPr>
          <w:lang w:val="es-MX"/>
        </w:rPr>
      </w:pPr>
      <w:r w:rsidRPr="00397145">
        <w:rPr>
          <w:lang w:val="es-MX"/>
        </w:rPr>
        <w:t>o ¿Tiene problemas para respirar o ha tenido síntomas similares a los de la gripe en las últimas 48 horas, que incluyen: fiebre, tos, falta de aliento, dolor de garganta, secreción / congestión nasal, dolor de cuerpo, escalofríos o fatiga?</w:t>
      </w:r>
    </w:p>
    <w:p w14:paraId="5CAF6903" w14:textId="630091D3" w:rsidR="004F06C6" w:rsidRPr="00397145" w:rsidRDefault="001B2B2F" w:rsidP="001B2B2F">
      <w:pPr>
        <w:spacing w:line="276" w:lineRule="auto"/>
        <w:ind w:left="470"/>
        <w:jc w:val="both"/>
        <w:rPr>
          <w:lang w:val="es-MX"/>
        </w:rPr>
        <w:sectPr w:rsidR="004F06C6" w:rsidRPr="00397145">
          <w:headerReference w:type="default" r:id="rId7"/>
          <w:footerReference w:type="default" r:id="rId8"/>
          <w:type w:val="continuous"/>
          <w:pgSz w:w="12240" w:h="15840"/>
          <w:pgMar w:top="2480" w:right="700" w:bottom="720" w:left="700" w:header="720" w:footer="525" w:gutter="0"/>
          <w:pgNumType w:start="1"/>
          <w:cols w:space="720"/>
        </w:sectPr>
      </w:pPr>
      <w:r w:rsidRPr="00397145">
        <w:rPr>
          <w:lang w:val="es-MX"/>
        </w:rPr>
        <w:t>• Indique a los empleados que se laven las manos con frecuencia con un desinfectante para manos a base de alcohol que contenga al menos 60-95% de alcohol, o que se laven las manos con agua y jabón durante al menos 20 segundos. El jabón y el agua deben usarse preferentemente si las manos están visiblemente sucias.</w:t>
      </w:r>
    </w:p>
    <w:p w14:paraId="064A47D2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lastRenderedPageBreak/>
        <w:t>• Proporcione jabón y agua y desinfectantes para manos a base de alcohol en el lugar de trabajo. Asegúrese de mantener los suministros adecuados. Coloque las manos en múltiples lugares o en salas de conferencias para fomentar la higiene de las manos.</w:t>
      </w:r>
    </w:p>
    <w:p w14:paraId="6AB1FBA2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No se congregue en las áreas de almuerzo.</w:t>
      </w:r>
    </w:p>
    <w:p w14:paraId="490F6678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No comparta herramientas o dispositivos y accesorios para múltiples usuarios, como iPads, computadoras portátiles, radios portátiles, estaciones de computadoras, etc.</w:t>
      </w:r>
    </w:p>
    <w:p w14:paraId="6EDAE3A8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Limite el intercambio / intercambio de documentos en papel alentando el uso de la comunicación electrónica siempre que sea posible.</w:t>
      </w:r>
    </w:p>
    <w:p w14:paraId="5E5C8A9B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No comparta equipos de protección personal (EPP).</w:t>
      </w:r>
    </w:p>
    <w:p w14:paraId="1F3E4FC7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Desinfecte el EPP reutilizable según las recomendaciones del fabricante antes de cada uso.</w:t>
      </w:r>
    </w:p>
    <w:p w14:paraId="34873540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Asegúrese de que el EPP usado se elimine adecuadamente.</w:t>
      </w:r>
    </w:p>
    <w:p w14:paraId="42129551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Utilice guantes desechables cuando sea apropiado; Indique a los trabajadores que se laven las manos después de quitarse los guantes.</w:t>
      </w:r>
    </w:p>
    <w:p w14:paraId="5DF71FB0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Desinfecte los suministros y equipos reutilizables.</w:t>
      </w:r>
    </w:p>
    <w:p w14:paraId="6C8785EA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Identifique ubicaciones y prácticas específicas para la basura diaria, tales como: papel, toallas de mano, recipientes de comida, etc. Instruya a los trabajadores responsables de la eliminación de basura en las prácticas adecuadas de PPE / lavado de manos.</w:t>
      </w:r>
    </w:p>
    <w:p w14:paraId="26296030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Proporcione limpieza ambiental de rutina (pomos de las puertas, teclados, mostradores y otras superficies).</w:t>
      </w:r>
    </w:p>
    <w:p w14:paraId="1C5BE6C9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No use un enfriador de agua común. Proporcione botellas de agua individuales o indique a los trabajadores que traigan las suyas.</w:t>
      </w:r>
    </w:p>
    <w:p w14:paraId="0CB15C3A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Utilice tinas de saneamiento de zapatos (solución desinfectante sin lejía) antes de entrar / salir del sitio de trabajo).</w:t>
      </w:r>
    </w:p>
    <w:p w14:paraId="0B2BE12F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Instruir a los trabajadores a cambiarse de ropa de trabajo antes de llegar a casa; y lavar la ropa en agua caliente con desinfectante para ropa.</w:t>
      </w:r>
    </w:p>
    <w:p w14:paraId="2D6A7FD3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No acumule intercambios si es posible.</w:t>
      </w:r>
    </w:p>
    <w:p w14:paraId="69B67A85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Utilice toallas de mano desechables y recipientes de basura sin contacto.</w:t>
      </w:r>
    </w:p>
    <w:p w14:paraId="18873B5A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>• Solicitar saneamiento adicional / mayor (desinfección) de inodoros portátiles.</w:t>
      </w:r>
    </w:p>
    <w:p w14:paraId="16FCA8EA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 xml:space="preserve">• Evite las técnicas de limpieza, como el uso de aire presurizado o aerosoles de agua que pueden generar </w:t>
      </w:r>
      <w:proofErr w:type="spellStart"/>
      <w:r w:rsidRPr="009A7FBD">
        <w:rPr>
          <w:lang w:val="es-MX"/>
        </w:rPr>
        <w:t>bioaerosol</w:t>
      </w:r>
      <w:proofErr w:type="spellEnd"/>
      <w:r w:rsidRPr="009A7FBD">
        <w:rPr>
          <w:lang w:val="es-MX"/>
        </w:rPr>
        <w:t>.</w:t>
      </w:r>
    </w:p>
    <w:p w14:paraId="75E8DBD7" w14:textId="77777777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 xml:space="preserve">• Superficies limpias de vehículos de servicio / flota, volante, cambio de marchas, paneles de instrumentos, </w:t>
      </w:r>
      <w:proofErr w:type="spellStart"/>
      <w:proofErr w:type="gramStart"/>
      <w:r w:rsidRPr="009A7FBD">
        <w:rPr>
          <w:lang w:val="es-MX"/>
        </w:rPr>
        <w:t>etc</w:t>
      </w:r>
      <w:proofErr w:type="spellEnd"/>
      <w:r w:rsidRPr="009A7FBD">
        <w:rPr>
          <w:lang w:val="es-MX"/>
        </w:rPr>
        <w:t xml:space="preserve"> .</w:t>
      </w:r>
      <w:proofErr w:type="gramEnd"/>
      <w:r w:rsidRPr="009A7FBD">
        <w:rPr>
          <w:lang w:val="es-MX"/>
        </w:rPr>
        <w:t>; use desinfectantes en aerosol dentro de las cabinas cerradas.</w:t>
      </w:r>
    </w:p>
    <w:p w14:paraId="6187E17C" w14:textId="0146C836" w:rsidR="004F06C6" w:rsidRPr="009A7FBD" w:rsidRDefault="009A7FBD" w:rsidP="009A7FBD">
      <w:pPr>
        <w:pStyle w:val="BodyText"/>
        <w:ind w:left="470" w:firstLine="0"/>
        <w:rPr>
          <w:lang w:val="es-MX"/>
        </w:rPr>
      </w:pPr>
      <w:r w:rsidRPr="009A7FBD">
        <w:rPr>
          <w:lang w:val="es-MX"/>
        </w:rPr>
        <w:t>• Con respecto al traslado de los empleados, asegúrese de distanciarse y aliente a los trabajadores a proporcionar su propio transporte siempre que sea posible.</w:t>
      </w:r>
    </w:p>
    <w:p w14:paraId="34E24CDB" w14:textId="77777777" w:rsidR="004F06C6" w:rsidRPr="009A7FBD" w:rsidRDefault="004F06C6">
      <w:pPr>
        <w:pStyle w:val="BodyText"/>
        <w:spacing w:before="9"/>
        <w:ind w:left="0" w:firstLine="0"/>
        <w:rPr>
          <w:sz w:val="19"/>
          <w:lang w:val="es-MX"/>
        </w:rPr>
      </w:pPr>
    </w:p>
    <w:p w14:paraId="520296D0" w14:textId="53DEF655" w:rsidR="009A7FBD" w:rsidRPr="00397145" w:rsidRDefault="001B2B2F" w:rsidP="009A7FBD">
      <w:pPr>
        <w:pStyle w:val="BodyText"/>
        <w:rPr>
          <w:lang w:val="es-MX"/>
        </w:rPr>
      </w:pPr>
      <w:r w:rsidRPr="00397145">
        <w:rPr>
          <w:b/>
          <w:bCs/>
          <w:sz w:val="24"/>
          <w:szCs w:val="24"/>
          <w:lang w:val="es-MX"/>
        </w:rPr>
        <w:t>Administrar empleados enfermos</w:t>
      </w:r>
    </w:p>
    <w:p w14:paraId="48608859" w14:textId="77777777" w:rsidR="009A7FBD" w:rsidRPr="009A7FBD" w:rsidRDefault="009A7FBD" w:rsidP="001B2B2F">
      <w:pPr>
        <w:pStyle w:val="BodyText"/>
        <w:ind w:hanging="111"/>
        <w:rPr>
          <w:lang w:val="es-MX"/>
        </w:rPr>
      </w:pPr>
      <w:r w:rsidRPr="009A7FBD">
        <w:rPr>
          <w:lang w:val="es-MX"/>
        </w:rPr>
        <w:t>• Animar activamente a los empleados enfermos a quedarse en casa. Se recomienda a los empleados que tienen síntomas de enfermedad respiratoria aguda que s</w:t>
      </w:r>
      <w:bookmarkStart w:id="0" w:name="_GoBack"/>
      <w:bookmarkEnd w:id="0"/>
      <w:r w:rsidRPr="009A7FBD">
        <w:rPr>
          <w:lang w:val="es-MX"/>
        </w:rPr>
        <w:t>e queden en casa y no vuelvan a trabajar hasta que estén libres de fiebre (100.4 ° F [38.0 ° C] o más con un termómetro oral), signos de fiebre y cualquier otro síntoma. durante al menos 24 horas, sin el uso de medicamentos para reducir la fiebre u otros medicamentos que alteren los síntomas (por ejemplo, supresores de la tos). Los empleados deben notificar a su supervisor y quedarse en casa si están enfermos.</w:t>
      </w:r>
    </w:p>
    <w:p w14:paraId="2249F1FF" w14:textId="030B074E" w:rsidR="009A7FBD" w:rsidRPr="009A7FBD" w:rsidRDefault="009A7FBD" w:rsidP="009A7FBD">
      <w:pPr>
        <w:pStyle w:val="BodyText"/>
        <w:rPr>
          <w:lang w:val="es-MX"/>
        </w:rPr>
      </w:pPr>
      <w:r w:rsidRPr="009A7FBD">
        <w:rPr>
          <w:lang w:val="es-MX"/>
        </w:rPr>
        <w:t xml:space="preserve"> </w:t>
      </w:r>
      <w:r w:rsidR="001B2B2F">
        <w:rPr>
          <w:lang w:val="es-MX"/>
        </w:rPr>
        <w:tab/>
      </w:r>
      <w:r w:rsidRPr="009A7FBD">
        <w:rPr>
          <w:lang w:val="es-MX"/>
        </w:rPr>
        <w:t>• Separar a los empleados enfermos. Los CDC recomiendan que los empleados que parecen tener síntomas agudos de enfermedad respiratoria (es decir, tos, falta de aliento) al llegar al trabajo o enfermarse durante el día se separen de otros empleados y se los envíe a casa de inmediato.</w:t>
      </w:r>
    </w:p>
    <w:p w14:paraId="23E5DD3C" w14:textId="0F8BD8DB" w:rsidR="004F06C6" w:rsidRPr="009A7FBD" w:rsidRDefault="009A7FBD" w:rsidP="001B2B2F">
      <w:pPr>
        <w:pStyle w:val="BodyText"/>
        <w:ind w:left="720" w:firstLine="0"/>
        <w:rPr>
          <w:sz w:val="28"/>
          <w:lang w:val="es-MX"/>
        </w:rPr>
      </w:pPr>
      <w:r w:rsidRPr="009A7FBD">
        <w:rPr>
          <w:lang w:val="es-MX"/>
        </w:rPr>
        <w:t xml:space="preserve">• Comunique las prácticas de Recursos Humanos de su empresa para administrar el tiempo de enfermedad </w:t>
      </w:r>
      <w:r w:rsidR="001B2B2F">
        <w:rPr>
          <w:lang w:val="es-MX"/>
        </w:rPr>
        <w:t xml:space="preserve">   </w:t>
      </w:r>
      <w:r w:rsidRPr="009A7FBD">
        <w:rPr>
          <w:lang w:val="es-MX"/>
        </w:rPr>
        <w:t>relacionado con COVID-19.</w:t>
      </w:r>
    </w:p>
    <w:sectPr w:rsidR="004F06C6" w:rsidRPr="009A7FBD">
      <w:pgSz w:w="12240" w:h="15840"/>
      <w:pgMar w:top="2480" w:right="700" w:bottom="720" w:left="700" w:header="720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43A77" w14:textId="77777777" w:rsidR="00000000" w:rsidRDefault="00397145">
      <w:r>
        <w:separator/>
      </w:r>
    </w:p>
  </w:endnote>
  <w:endnote w:type="continuationSeparator" w:id="0">
    <w:p w14:paraId="4AC8AD92" w14:textId="77777777" w:rsidR="00000000" w:rsidRDefault="0039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45C2" w14:textId="77777777" w:rsidR="004F06C6" w:rsidRDefault="00397145">
    <w:pPr>
      <w:pStyle w:val="BodyText"/>
      <w:spacing w:line="14" w:lineRule="auto"/>
      <w:ind w:left="0" w:firstLine="0"/>
      <w:rPr>
        <w:sz w:val="20"/>
      </w:rPr>
    </w:pPr>
    <w:r>
      <w:pict w14:anchorId="4EFF3D2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.5pt;margin-top:754.75pt;width:525pt;height:12pt;z-index:-251787264;mso-position-horizontal-relative:page;mso-position-vertical-relative:page" filled="f" stroked="f">
          <v:textbox inset="0,0,0,0">
            <w:txbxContent>
              <w:p w14:paraId="7E733B3D" w14:textId="77777777" w:rsidR="004F06C6" w:rsidRDefault="00397145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COVID-19 Recommended Practices for Construction Jobsites © Associated General Contractors – Houston Chapter Page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of </w:t>
                </w:r>
                <w:r>
                  <w:rPr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3C97" w14:textId="77777777" w:rsidR="00000000" w:rsidRDefault="00397145">
      <w:r>
        <w:separator/>
      </w:r>
    </w:p>
  </w:footnote>
  <w:footnote w:type="continuationSeparator" w:id="0">
    <w:p w14:paraId="501A5D8A" w14:textId="77777777" w:rsidR="00000000" w:rsidRDefault="0039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9B68" w14:textId="5A274489" w:rsidR="004F06C6" w:rsidRDefault="001B2B2F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DB432B2" wp14:editId="7B6853E6">
          <wp:simplePos x="0" y="0"/>
          <wp:positionH relativeFrom="column">
            <wp:posOffset>88900</wp:posOffset>
          </wp:positionH>
          <wp:positionV relativeFrom="paragraph">
            <wp:posOffset>-180975</wp:posOffset>
          </wp:positionV>
          <wp:extent cx="1828800" cy="64008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tec Logo NEW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A5501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05pt;margin-top:80.05pt;width:525.2pt;height:45.9pt;z-index:-251788288;mso-position-horizontal-relative:page;mso-position-vertical-relative:page" filled="f" stroked="f">
          <v:textbox style="mso-next-textbox:#_x0000_s1026" inset="0,0,0,0">
            <w:txbxContent>
              <w:p w14:paraId="7268D4F9" w14:textId="77777777" w:rsidR="001B2B2F" w:rsidRPr="001B2B2F" w:rsidRDefault="00397145" w:rsidP="001B2B2F">
                <w:pPr>
                  <w:spacing w:line="387" w:lineRule="exact"/>
                  <w:ind w:left="20"/>
                  <w:rPr>
                    <w:b/>
                    <w:sz w:val="36"/>
                    <w:lang w:val="es-MX"/>
                  </w:rPr>
                </w:pPr>
                <w:r w:rsidRPr="001B2B2F">
                  <w:rPr>
                    <w:b/>
                    <w:sz w:val="36"/>
                    <w:lang w:val="es-MX"/>
                  </w:rPr>
                  <w:t xml:space="preserve">COVID-19 </w:t>
                </w:r>
                <w:r w:rsidR="001B2B2F" w:rsidRPr="001B2B2F">
                  <w:rPr>
                    <w:b/>
                    <w:sz w:val="36"/>
                    <w:lang w:val="es-ES"/>
                  </w:rPr>
                  <w:t>Prácticas recomendadas para obras de construcción</w:t>
                </w:r>
              </w:p>
              <w:p w14:paraId="0E9F95E8" w14:textId="77777777" w:rsidR="004F06C6" w:rsidRDefault="00397145">
                <w:pPr>
                  <w:spacing w:before="66"/>
                  <w:ind w:left="20"/>
                  <w:rPr>
                    <w:b/>
                    <w:i/>
                  </w:rPr>
                </w:pPr>
                <w:r>
                  <w:rPr>
                    <w:b/>
                    <w:i/>
                    <w:color w:val="FF0000"/>
                  </w:rPr>
                  <w:t>Updated: March 18,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700B"/>
    <w:multiLevelType w:val="hybridMultilevel"/>
    <w:tmpl w:val="4E8E0EF8"/>
    <w:lvl w:ilvl="0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" w15:restartNumberingAfterBreak="0">
    <w:nsid w:val="5D055B36"/>
    <w:multiLevelType w:val="hybridMultilevel"/>
    <w:tmpl w:val="E6C4811A"/>
    <w:lvl w:ilvl="0" w:tplc="04090003">
      <w:start w:val="1"/>
      <w:numFmt w:val="bullet"/>
      <w:lvlText w:val="o"/>
      <w:lvlJc w:val="left"/>
      <w:pPr>
        <w:ind w:left="1552" w:hanging="361"/>
      </w:pPr>
      <w:rPr>
        <w:rFonts w:ascii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DCAE8540">
      <w:numFmt w:val="bullet"/>
      <w:lvlText w:val="o"/>
      <w:lvlJc w:val="left"/>
      <w:pPr>
        <w:ind w:left="227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4C2229B4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en-US"/>
      </w:rPr>
    </w:lvl>
    <w:lvl w:ilvl="3" w:tplc="2FEA7D9E">
      <w:numFmt w:val="bullet"/>
      <w:lvlText w:val="•"/>
      <w:lvlJc w:val="left"/>
      <w:pPr>
        <w:ind w:left="4343" w:hanging="361"/>
      </w:pPr>
      <w:rPr>
        <w:rFonts w:hint="default"/>
        <w:lang w:val="en-US" w:eastAsia="en-US" w:bidi="en-US"/>
      </w:rPr>
    </w:lvl>
    <w:lvl w:ilvl="4" w:tplc="8B70EAF8">
      <w:numFmt w:val="bullet"/>
      <w:lvlText w:val="•"/>
      <w:lvlJc w:val="left"/>
      <w:pPr>
        <w:ind w:left="5374" w:hanging="361"/>
      </w:pPr>
      <w:rPr>
        <w:rFonts w:hint="default"/>
        <w:lang w:val="en-US" w:eastAsia="en-US" w:bidi="en-US"/>
      </w:rPr>
    </w:lvl>
    <w:lvl w:ilvl="5" w:tplc="D8364FB0">
      <w:numFmt w:val="bullet"/>
      <w:lvlText w:val="•"/>
      <w:lvlJc w:val="left"/>
      <w:pPr>
        <w:ind w:left="6405" w:hanging="361"/>
      </w:pPr>
      <w:rPr>
        <w:rFonts w:hint="default"/>
        <w:lang w:val="en-US" w:eastAsia="en-US" w:bidi="en-US"/>
      </w:rPr>
    </w:lvl>
    <w:lvl w:ilvl="6" w:tplc="65BEB796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en-US"/>
      </w:rPr>
    </w:lvl>
    <w:lvl w:ilvl="7" w:tplc="7F1A6BF0">
      <w:numFmt w:val="bullet"/>
      <w:lvlText w:val="•"/>
      <w:lvlJc w:val="left"/>
      <w:pPr>
        <w:ind w:left="8467" w:hanging="361"/>
      </w:pPr>
      <w:rPr>
        <w:rFonts w:hint="default"/>
        <w:lang w:val="en-US" w:eastAsia="en-US" w:bidi="en-US"/>
      </w:rPr>
    </w:lvl>
    <w:lvl w:ilvl="8" w:tplc="537660A8">
      <w:numFmt w:val="bullet"/>
      <w:lvlText w:val="•"/>
      <w:lvlJc w:val="left"/>
      <w:pPr>
        <w:ind w:left="949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1CB4B60"/>
    <w:multiLevelType w:val="hybridMultilevel"/>
    <w:tmpl w:val="97946E96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6C6"/>
    <w:rsid w:val="001B2B2F"/>
    <w:rsid w:val="00397145"/>
    <w:rsid w:val="004F06C6"/>
    <w:rsid w:val="009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DACF5"/>
  <w15:docId w15:val="{9234222B-DDA4-4397-8A0D-E4D03866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1"/>
    </w:pPr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B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7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BD"/>
    <w:rPr>
      <w:rFonts w:ascii="Calibri" w:eastAsia="Calibri" w:hAnsi="Calibri" w:cs="Calibri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2B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B2F"/>
    <w:rPr>
      <w:rFonts w:ascii="Consolas" w:eastAsia="Calibri" w:hAnsi="Consolas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Hancock</dc:creator>
  <cp:lastModifiedBy>Olivia Olguin</cp:lastModifiedBy>
  <cp:revision>2</cp:revision>
  <dcterms:created xsi:type="dcterms:W3CDTF">2020-03-23T15:49:00Z</dcterms:created>
  <dcterms:modified xsi:type="dcterms:W3CDTF">2020-03-23T16:11:00Z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2020-03-23T00:00:00Z</vt:filetime>
  </property>
</Properties>
</file>